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193CBB" w:rsidR="007C2FEE" w:rsidRPr="00865085" w:rsidRDefault="00865085" w:rsidP="007C2FEE">
      <w:pPr>
        <w:pStyle w:val="Head"/>
      </w:pPr>
      <w:r>
        <w:rPr>
          <w:lang w:val="fr-FR"/>
        </w:rPr>
        <w:t>Wirtgen │ Un investissement dans l’infrastructure accroît la prospérité et la croissance dans le Bassin permien</w:t>
      </w:r>
    </w:p>
    <w:p w14:paraId="34A89D42" w14:textId="606C1B44" w:rsidR="007C2FEE" w:rsidRPr="00865085" w:rsidRDefault="00865085" w:rsidP="007C2FEE">
      <w:pPr>
        <w:pStyle w:val="Subhead"/>
      </w:pPr>
      <w:r>
        <w:rPr>
          <w:bCs/>
          <w:iCs w:val="0"/>
          <w:lang w:val="fr-FR"/>
        </w:rPr>
        <w:t>Réfection d’une autoroute inter-États en plein cœur de la région pétrolifère texane</w:t>
      </w:r>
    </w:p>
    <w:p w14:paraId="43A5AB78" w14:textId="32837CE2" w:rsidR="007C2FEE" w:rsidRPr="00865085" w:rsidRDefault="00865085" w:rsidP="007C2FEE">
      <w:pPr>
        <w:pStyle w:val="Teaser"/>
      </w:pPr>
      <w:r>
        <w:rPr>
          <w:bCs/>
          <w:lang w:val="fr-FR"/>
        </w:rPr>
        <w:t>Dans le Bassin permien, qui constitue le premier champ pétrolifère des États-Unis, la technologie de coffrage glissant de Wirtgen est mise en œuvre pour réhabiliter la vétuste Interstate 20 entre les principaux centres d’exploitation pétrolière.</w:t>
      </w:r>
    </w:p>
    <w:p w14:paraId="074FF9E2" w14:textId="7FC9DB28" w:rsidR="007C2FEE" w:rsidRPr="00865085" w:rsidRDefault="00865085" w:rsidP="00865085">
      <w:pPr>
        <w:pStyle w:val="Standardabsatz"/>
      </w:pPr>
      <w:r>
        <w:rPr>
          <w:lang w:val="fr-FR"/>
        </w:rPr>
        <w:t xml:space="preserve">Le Bassin permien s’étend sur 220 000 km² à travers le Texas et le Nouveau-Mexique. Là se trouve l’une des régions pétrolifères les plus productives des États-Unis, avec une production de 4,2 millions de barils de pétrole brut (environ 670 millions de litres) par jour. L’Interstate 20 est l’une des principales autoroutes et la connexion la plus rapide entre les centres San Angelo, Midland et Odessa. En raison de l’intensité du trafic, l’infrastructure de l’autoroute inter-États a subi ces dernières décennies d’importants dommages. Les embouteillages y sont la norme et freinent la performance économique de la région. </w:t>
      </w:r>
    </w:p>
    <w:p w14:paraId="22320BAD" w14:textId="7DE97C46" w:rsidR="007C2FEE" w:rsidRPr="00865085" w:rsidRDefault="009C704E" w:rsidP="00BC1961">
      <w:pPr>
        <w:pStyle w:val="Absatzberschrift"/>
      </w:pPr>
      <w:r>
        <w:rPr>
          <w:bCs/>
          <w:lang w:val="fr-FR"/>
        </w:rPr>
        <w:t>Fluidification du trafic et liaison régionale</w:t>
      </w:r>
    </w:p>
    <w:p w14:paraId="74F6A4A4" w14:textId="5E3B06F3" w:rsidR="007C2FEE" w:rsidRPr="00865085" w:rsidRDefault="00865085" w:rsidP="007C2FEE">
      <w:pPr>
        <w:pStyle w:val="Standardabsatz"/>
      </w:pPr>
      <w:r>
        <w:rPr>
          <w:lang w:val="fr-FR"/>
        </w:rPr>
        <w:t xml:space="preserve">En investissant 424 millions de dollars américains pour la réfection du tronçon de 18 km entre Midland et Odessa, le Département des Transports du Texas (TxDOT) signale sans détour sa volonté de soutenir l’infrastructure pour l’industrie du gaz et du pétrole dans le Bassin permien. Les travaux portent sur l’élargissement des chaussées existantes, la création de nouvelles jonctions, le réaménagement des sorties ainsi que la conversion des voies à double sens de circulation en voies à sens unique. Avec l’aménagement de l’I-20, les Texans comptent décharger le trafic et améliorer la connexion régionale. </w:t>
      </w:r>
    </w:p>
    <w:p w14:paraId="35171BA5" w14:textId="608930E7" w:rsidR="007C2FEE" w:rsidRPr="00865085" w:rsidRDefault="004B49CB" w:rsidP="00BC1961">
      <w:pPr>
        <w:pStyle w:val="Teaserhead"/>
        <w:jc w:val="left"/>
      </w:pPr>
      <w:r>
        <w:rPr>
          <w:bCs/>
          <w:lang w:val="fr-FR"/>
        </w:rPr>
        <w:t>Une collaboration de longue date</w:t>
      </w:r>
    </w:p>
    <w:p w14:paraId="528C4A5A" w14:textId="7FD49ADB" w:rsidR="007C2FEE" w:rsidRPr="00865085" w:rsidRDefault="00865085" w:rsidP="007C2FEE">
      <w:pPr>
        <w:pStyle w:val="Standardabsatz"/>
      </w:pPr>
      <w:r>
        <w:rPr>
          <w:lang w:val="fr-FR"/>
        </w:rPr>
        <w:t xml:space="preserve">Le projet de construction avec la technologie de coffrage glissant a été confié à l’entreprise Pulice Construction. Fondée en 1956, l’entreprise qui possède des succursales dans l’Arizona et le Texas est active principalement dans les États du sud-ouest des États-Unis et fait partie du groupe Dragados S.A. basé à Madrid. Le groupe espagnol compte parmi les plus grandes entreprises du secteur du bâtiment et du génie civile au monde, a déjà construit plus de 7.200 kilomètres d’autoroutes, 3 500 kilomètres de routes départementales, 1 500 ponts et 1 400 kilomètres de tunnels et est un partenaire de longue date du Wirtgen Group. Pulice s’est donc tourné vers les experts allemands afin de réunir l’équipement nécessaire pour le projet. </w:t>
      </w:r>
    </w:p>
    <w:p w14:paraId="3711A9DB" w14:textId="772E6000" w:rsidR="00865085" w:rsidRPr="00865085" w:rsidRDefault="00865085" w:rsidP="007C2FEE">
      <w:pPr>
        <w:pStyle w:val="Standardabsatz"/>
      </w:pPr>
      <w:r>
        <w:rPr>
          <w:lang w:val="fr-FR"/>
        </w:rPr>
        <w:t xml:space="preserve">« Nous avons opté pour les machines de Wirtgen parce qu’elles sont souvent utilisées par notre groupe mère en Europe », explique Rod Roglin, responsable équipement de Pulice. Parmi les machines acquises récemment, l'entreprise possède un atelier de pose du béton InLine Pave composé de l’alimentateur latéral WPS 102i, de la machine à coffrage glissant Inset SP 94i et de la machine de traitement de surface TCM 180i. </w:t>
      </w:r>
      <w:r>
        <w:rPr>
          <w:lang w:val="fr-FR"/>
        </w:rPr>
        <w:lastRenderedPageBreak/>
        <w:t>« Nous trouvons que ces excellentes machines offrent bien plus de possibilités, » affirme le responsable équipement.</w:t>
      </w:r>
    </w:p>
    <w:p w14:paraId="017F21BC" w14:textId="4925E898" w:rsidR="00865085" w:rsidRPr="00947BD9" w:rsidRDefault="00865085" w:rsidP="00947BD9">
      <w:pPr>
        <w:pStyle w:val="Absatzberschrift"/>
        <w:rPr>
          <w:b w:val="0"/>
          <w:bCs/>
          <w:i/>
          <w:iCs/>
        </w:rPr>
      </w:pPr>
      <w:bookmarkStart w:id="0" w:name="_Hlk230244679"/>
      <w:r>
        <w:rPr>
          <w:b w:val="0"/>
          <w:lang w:val="fr-FR"/>
        </w:rPr>
        <w:t xml:space="preserve">WPS 102i </w:t>
      </w:r>
      <w:bookmarkEnd w:id="0"/>
      <w:r>
        <w:rPr>
          <w:b w:val="0"/>
          <w:i/>
          <w:iCs/>
          <w:lang w:val="fr-FR"/>
        </w:rPr>
        <w:t>– Répartition du béton performante et homogène</w:t>
      </w:r>
    </w:p>
    <w:p w14:paraId="171104BF" w14:textId="54AA7CDF" w:rsidR="00865085" w:rsidRPr="00865085" w:rsidRDefault="00865085" w:rsidP="007C2FEE">
      <w:pPr>
        <w:pStyle w:val="Standardabsatz"/>
      </w:pPr>
      <w:r>
        <w:rPr>
          <w:lang w:val="fr-FR"/>
        </w:rPr>
        <w:t>l'alimentateur latéral à 2 chaînes pose le béton sur des largeurs allant de 4 m à 12 m et une épaisseur de 500 mm. Grâce aux châssis télescopable hydraulique et à l’unité de raclage modulaire du béton, il est possible de modifier rapidement les largeurs de travail. Le WPS 102i</w:t>
      </w:r>
      <w:r>
        <w:rPr>
          <w:i/>
          <w:iCs/>
          <w:lang w:val="fr-FR"/>
        </w:rPr>
        <w:t xml:space="preserve"> </w:t>
      </w:r>
      <w:r>
        <w:rPr>
          <w:lang w:val="fr-FR"/>
        </w:rPr>
        <w:t>est équipé d'un concept de commande intelligent avec lequel les procédures sont exécutées de manière intuitive. Le transporteur à courroie rabattable permet aux véhicules malaxeurs de manœuvrer plus facilement et assure donc l’approvisionnement sûr en béton.</w:t>
      </w:r>
    </w:p>
    <w:p w14:paraId="7B0005AB" w14:textId="165C90B8" w:rsidR="00865085" w:rsidRPr="00947BD9" w:rsidRDefault="00865085" w:rsidP="00947BD9">
      <w:pPr>
        <w:pStyle w:val="Absatzberschrift"/>
        <w:rPr>
          <w:b w:val="0"/>
          <w:bCs/>
          <w:i/>
          <w:iCs/>
        </w:rPr>
      </w:pPr>
      <w:r>
        <w:rPr>
          <w:b w:val="0"/>
          <w:lang w:val="fr-FR"/>
        </w:rPr>
        <w:t>SP 94i</w:t>
      </w:r>
      <w:r>
        <w:rPr>
          <w:b w:val="0"/>
          <w:i/>
          <w:iCs/>
          <w:lang w:val="fr-FR"/>
        </w:rPr>
        <w:t xml:space="preserve"> – Machine à coffrage glissant Inset entièrement modulaire de la catégorie 9 mètres</w:t>
      </w:r>
    </w:p>
    <w:p w14:paraId="03A5055A" w14:textId="00911591" w:rsidR="00865085" w:rsidRPr="00865085" w:rsidRDefault="00865085" w:rsidP="00947BD9">
      <w:pPr>
        <w:pStyle w:val="Standardabsatz"/>
        <w:spacing w:after="0"/>
      </w:pPr>
      <w:r>
        <w:rPr>
          <w:lang w:val="fr-FR"/>
        </w:rPr>
        <w:t>Le SP 94i se démarque par sa très grande diversité d'applications pour les projets de construction routière et les largeurs de pose de 3,5 m à 9,5 m sur une épaisseur allant jusqu’à 45 cm. La machine à coffrage glissant à 4 chaînes rentable est dotée d’un équipement à béton qui a été développé pour le marché nord-américain. L’équipement à béton, qui se compose de la lame de répartition, du moule avec réglage de profils à deux dévers automatique, dispositif anti affaissement des bords de dalle (ESC) et vibreurs hydrauliques, le coffrage latéral divisé et la taloche longitudinale, peut être adapté à tous les cahiers de charge. Des systèmes 3D peuvent être intégrés parfaitement à la commande de la machine via une interface et permettent la pose sans fil avec une précision maximale.</w:t>
      </w:r>
    </w:p>
    <w:p w14:paraId="79B93D22" w14:textId="58F5026A" w:rsidR="00865085" w:rsidRPr="00865085" w:rsidRDefault="00865085" w:rsidP="00865085">
      <w:pPr>
        <w:pStyle w:val="Standardabsatz"/>
      </w:pPr>
      <w:r>
        <w:rPr>
          <w:lang w:val="fr-FR"/>
        </w:rPr>
        <w:t>Grâce à la conception modulaire de la machine, à la simplicité de rééquipement et d’extension ainsi qu’aux bras pivotants hydrauliques et à l’angle de braquage de 90 degrés, la machine est rapidement adaptable à toutes les situations de chantier. Elle peut ainsi passer en quelques minutes de la position de transport à la position de travail sans que l'équipement à béton pour la pose de la chaussée ou la taloche longitudinale ait à être démonté. Le SP 94i peut par ailleurs être équipé d’une goujonneuse à chargement automatique, d’inserteurs de barres de liaison latérales ou de poussoirs d'armatures centraux. Ces systèmes permettent l’insertion d’armatures par la machine et pendant le processus de pose.</w:t>
      </w:r>
    </w:p>
    <w:p w14:paraId="7D65CEDB" w14:textId="7A774193" w:rsidR="00865085" w:rsidRPr="00947BD9" w:rsidRDefault="00865085" w:rsidP="00947BD9">
      <w:pPr>
        <w:pStyle w:val="Absatzberschrift"/>
        <w:rPr>
          <w:b w:val="0"/>
          <w:bCs/>
          <w:i/>
          <w:iCs/>
        </w:rPr>
      </w:pPr>
      <w:r>
        <w:rPr>
          <w:b w:val="0"/>
          <w:lang w:val="fr-FR"/>
        </w:rPr>
        <w:t>TCM 180i</w:t>
      </w:r>
      <w:r>
        <w:rPr>
          <w:b w:val="0"/>
          <w:i/>
          <w:iCs/>
          <w:lang w:val="fr-FR"/>
        </w:rPr>
        <w:t xml:space="preserve"> – Texture optimale et protection pour les surfaces en béton allant jusqu’à 18 mètres</w:t>
      </w:r>
    </w:p>
    <w:p w14:paraId="2954D276" w14:textId="28FC891B" w:rsidR="00865085" w:rsidRPr="00865085" w:rsidRDefault="00865085" w:rsidP="00865085">
      <w:pPr>
        <w:pStyle w:val="Standardabsatz"/>
      </w:pPr>
      <w:r>
        <w:rPr>
          <w:lang w:val="fr-FR"/>
        </w:rPr>
        <w:t>La conception modulaire du TCM 180i  la rend adaptable à des largeurs de travail comprises entre 4 m et 18 m. La machine de traitement de surface automotrice se charge de la finition des surfaces en béton fraîchement posées pour produire la texture de surface désirée. Le système de pulvérisation automatisé est équipé d’un grand réservoir et protège la surface en béton d’un séchage prématuré.</w:t>
      </w:r>
    </w:p>
    <w:p w14:paraId="6B0D4E7C" w14:textId="7B24A327" w:rsidR="007C2FEE" w:rsidRPr="00A65CE8" w:rsidRDefault="00A65CE8" w:rsidP="007C2FEE">
      <w:pPr>
        <w:pStyle w:val="Teaserhead"/>
      </w:pPr>
      <w:r>
        <w:rPr>
          <w:bCs/>
          <w:lang w:val="fr-FR"/>
        </w:rPr>
        <w:t>Conseils et formation ont été des facteurs de réussite déterminants</w:t>
      </w:r>
    </w:p>
    <w:p w14:paraId="7888EB8C" w14:textId="083EAC50" w:rsidR="007C2FEE" w:rsidRPr="00865085" w:rsidRDefault="00865085" w:rsidP="00865085">
      <w:pPr>
        <w:pStyle w:val="Standardabsatz"/>
      </w:pPr>
      <w:r>
        <w:rPr>
          <w:lang w:val="fr-FR"/>
        </w:rPr>
        <w:t xml:space="preserve">Dès le début du chantier, les experts de Pulice et de Wirtgen ont réuni les équipes et les machines nécessaires. Tous les opérateurs ont été formés pour leur nouveau poste de travail afin d’assurer des résultats optimaux. « Au début, c’était difficile de se souvenir de tous les éléments de commande et tous les gestes », confie Alejandro Guevara, qui a été le premier à s’occuper de la commande du WPS 102i sur le chantier. « Mais à présent, je me sens totalement confiant avec la commande la machine. » Et à Marcial Loa III d'ajouter : « C’est toujours palpitant de savoir que nous avons un </w:t>
      </w:r>
      <w:r>
        <w:rPr>
          <w:lang w:val="fr-FR"/>
        </w:rPr>
        <w:lastRenderedPageBreak/>
        <w:t>nouveau jouet. Maintenant, nous voulons à tout prix montrer tout ce qu’il est possible d’accomplir avec. »</w:t>
      </w:r>
    </w:p>
    <w:p w14:paraId="494241EE" w14:textId="703DB21C" w:rsidR="00865085" w:rsidRPr="00865085" w:rsidRDefault="00865085" w:rsidP="00865085">
      <w:pPr>
        <w:pStyle w:val="Standardabsatz"/>
      </w:pPr>
      <w:r>
        <w:rPr>
          <w:lang w:val="fr-FR"/>
        </w:rPr>
        <w:t>Sous le regard attentif de Tim Nash, qui est depuis janvier 2013 directeur produits Béton pour Wirtgen America, les nouvelles machines ont démontré tout leur potentiel dès le premier jour. Nash résume ses premières impressions : « Le béton frais n’a aucune tolérance. Aujourd’hui, à la fin de la journée de travail, Pulice aura traité rien qu’en ce premier jour, 305 mètres cubes de béton. Tout s’est très bien passé jusqu’à présent. » Les équipes de pose sur place sont elles aussi convaincues par la technologie du coffrage glissant de Wirtgen. « Sur ce projet, nous ne cessons d’apprendre », explique Romero Benavides, finisseur de béton chez Pulice Construction. Il ajoute : « Ces expériences nous serviront sur le prochain chantier. À présent, tout le monde connaît son poste et ses tâches, ce qui veut dire que nous pourrons travailler encore mieux et plus vite. »</w:t>
      </w:r>
    </w:p>
    <w:p w14:paraId="5CA71E2D" w14:textId="01736009" w:rsidR="00865085" w:rsidRPr="00865085" w:rsidRDefault="00865085" w:rsidP="00865085">
      <w:pPr>
        <w:pStyle w:val="Standardabsatz"/>
      </w:pPr>
      <w:r>
        <w:rPr>
          <w:lang w:val="fr-FR"/>
        </w:rPr>
        <w:t>Pour le Département du Transport du Texas (TxDOT) et le directoire du district d’Odessa, les jalons d’un avenir prospère ont été posés. La concrétisation de ce projet pour améliorer la sécurité et la mobilité contribue de manière significative à renforcer l’industrie de cette région et à fournir ses produits au reste du monde », résume Eric Lykins, ingénieur de district.</w:t>
      </w:r>
    </w:p>
    <w:p w14:paraId="2ED8FDDF" w14:textId="77777777" w:rsidR="00865085" w:rsidRPr="00865085" w:rsidRDefault="00865085" w:rsidP="00865085">
      <w:pPr>
        <w:pStyle w:val="Standardabsatz"/>
      </w:pPr>
    </w:p>
    <w:p w14:paraId="64ABBB85" w14:textId="024AAF51" w:rsidR="007C2FEE" w:rsidRPr="00865085" w:rsidRDefault="007C2FEE" w:rsidP="00BC487A">
      <w:pPr>
        <w:rPr>
          <w:b/>
          <w:bCs/>
          <w:sz w:val="22"/>
          <w:szCs w:val="22"/>
        </w:rPr>
      </w:pPr>
      <w:r>
        <w:rPr>
          <w:b/>
          <w:bCs/>
          <w:sz w:val="22"/>
          <w:szCs w:val="22"/>
          <w:lang w:val="fr-FR"/>
        </w:rPr>
        <w:t>Photos :</w:t>
      </w:r>
    </w:p>
    <w:p w14:paraId="06345839" w14:textId="77777777" w:rsidR="00BC487A" w:rsidRPr="00865085" w:rsidRDefault="00BC487A" w:rsidP="00BC487A">
      <w:pPr>
        <w:rPr>
          <w:rFonts w:eastAsiaTheme="minorHAnsi" w:cstheme="minorBidi"/>
          <w:b/>
          <w:sz w:val="22"/>
          <w:szCs w:val="24"/>
        </w:rPr>
      </w:pPr>
    </w:p>
    <w:p w14:paraId="10AF8B22" w14:textId="519A0CEA" w:rsidR="000D357E" w:rsidRPr="007F7688" w:rsidRDefault="004F310D" w:rsidP="007F7688">
      <w:pPr>
        <w:pStyle w:val="BUbold"/>
        <w:spacing w:after="220"/>
        <w:rPr>
          <w:b w:val="0"/>
          <w:bCs/>
        </w:rPr>
      </w:pPr>
      <w:r>
        <w:rPr>
          <w:b w:val="0"/>
          <w:noProof/>
          <w:lang w:val="fr-FR"/>
        </w:rPr>
        <w:drawing>
          <wp:inline distT="0" distB="0" distL="0" distR="0" wp14:anchorId="7381CA24" wp14:editId="36B905D0">
            <wp:extent cx="2520000" cy="1417318"/>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fr-FR"/>
        </w:rPr>
        <w:br/>
      </w:r>
      <w:bookmarkStart w:id="1" w:name="_Hlk230341575"/>
      <w:r>
        <w:rPr>
          <w:bCs/>
          <w:lang w:val="fr-FR"/>
        </w:rPr>
        <w:t>w_pic_pulice_wps102i_sp94i_tcm180i_0016</w:t>
      </w:r>
      <w:bookmarkEnd w:id="1"/>
      <w:r>
        <w:rPr>
          <w:b w:val="0"/>
          <w:lang w:val="fr-FR"/>
        </w:rPr>
        <w:br/>
        <w:t>L’atelier de pose du béton InLine Pave Wirtgen, composé de l’alimentateur latéral WPS 102i, de la machine à coffrage glissant Inset SP 94i et de la machine de traitement de surface TCM 180i , assure la pose précise et coordonnée de la nouvelle surface de circulation.</w:t>
      </w:r>
      <w:r>
        <w:rPr>
          <w:bCs/>
          <w:lang w:val="fr-FR"/>
        </w:rPr>
        <w:t xml:space="preserve"> </w:t>
      </w:r>
    </w:p>
    <w:p w14:paraId="6BBBB646" w14:textId="12DEA86D" w:rsidR="007C2FEE" w:rsidRPr="00865085" w:rsidRDefault="004F310D" w:rsidP="007C2FEE">
      <w:pPr>
        <w:pStyle w:val="BUbold"/>
      </w:pPr>
      <w:r>
        <w:rPr>
          <w:b w:val="0"/>
          <w:noProof/>
          <w:lang w:val="fr-FR"/>
        </w:rPr>
        <w:drawing>
          <wp:inline distT="0" distB="0" distL="0" distR="0" wp14:anchorId="60515344" wp14:editId="7865DE52">
            <wp:extent cx="2520000" cy="1417318"/>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fr-FR"/>
        </w:rPr>
        <w:br/>
      </w:r>
      <w:bookmarkStart w:id="2" w:name="_Hlk230341589"/>
      <w:r>
        <w:rPr>
          <w:bCs/>
          <w:lang w:val="fr-FR"/>
        </w:rPr>
        <w:t>w_pic_pulice_wps102i_0014</w:t>
      </w:r>
      <w:bookmarkEnd w:id="2"/>
    </w:p>
    <w:p w14:paraId="01C2D456" w14:textId="4936658A" w:rsidR="004F310D" w:rsidRDefault="004F310D" w:rsidP="007F7688">
      <w:pPr>
        <w:pStyle w:val="BUnormal"/>
      </w:pPr>
      <w:r>
        <w:rPr>
          <w:lang w:val="fr-FR"/>
        </w:rPr>
        <w:t xml:space="preserve">Wirtgen WPS 102i : l'alimentateur latéral à 2 chaînes pose le béton sur des largeurs allant de 4 m à 12 m et une épaisseur de 500 mm. </w:t>
      </w:r>
    </w:p>
    <w:p w14:paraId="2A58A85B" w14:textId="10122C0B" w:rsidR="004F310D" w:rsidRPr="004F310D" w:rsidRDefault="004F310D" w:rsidP="004F310D">
      <w:pPr>
        <w:pStyle w:val="BUbold"/>
        <w:rPr>
          <w:b w:val="0"/>
          <w:bCs/>
        </w:rPr>
      </w:pPr>
      <w:r>
        <w:rPr>
          <w:b w:val="0"/>
          <w:noProof/>
          <w:lang w:val="fr-FR"/>
        </w:rPr>
        <w:lastRenderedPageBreak/>
        <w:drawing>
          <wp:inline distT="0" distB="0" distL="0" distR="0" wp14:anchorId="56D8D801" wp14:editId="20DFC6D3">
            <wp:extent cx="2520000" cy="1417318"/>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fr-FR"/>
        </w:rPr>
        <w:br/>
      </w:r>
      <w:bookmarkStart w:id="3" w:name="_Hlk230341598"/>
      <w:r>
        <w:rPr>
          <w:bCs/>
          <w:lang w:val="fr-FR"/>
        </w:rPr>
        <w:t>w_pic_pulice_sp94i_0003</w:t>
      </w:r>
      <w:bookmarkEnd w:id="3"/>
      <w:r>
        <w:rPr>
          <w:b w:val="0"/>
          <w:lang w:val="fr-FR"/>
        </w:rPr>
        <w:br/>
        <w:t xml:space="preserve">La machine à coffrage glissant Inset SP 94i de Wirtgen est dotée d’un équipement à béton qui a été développé pour les besoins du marché nord-américain. </w:t>
      </w:r>
    </w:p>
    <w:p w14:paraId="263F7EFC" w14:textId="2BC6B901" w:rsidR="004F310D" w:rsidRDefault="004F310D" w:rsidP="004F310D">
      <w:pPr>
        <w:pStyle w:val="BUnormal"/>
      </w:pPr>
    </w:p>
    <w:p w14:paraId="776754B5" w14:textId="76FA5EE3" w:rsidR="007F7688" w:rsidRPr="004F310D" w:rsidRDefault="007F7688" w:rsidP="007F7688">
      <w:pPr>
        <w:pStyle w:val="BUbold"/>
        <w:rPr>
          <w:b w:val="0"/>
          <w:bCs/>
        </w:rPr>
      </w:pPr>
      <w:r>
        <w:rPr>
          <w:b w:val="0"/>
          <w:noProof/>
          <w:lang w:val="fr-FR"/>
        </w:rPr>
        <w:drawing>
          <wp:inline distT="0" distB="0" distL="0" distR="0" wp14:anchorId="5229AC46" wp14:editId="23C2E867">
            <wp:extent cx="2520000" cy="1417318"/>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fr-FR"/>
        </w:rPr>
        <w:br/>
      </w:r>
      <w:bookmarkStart w:id="4" w:name="_Hlk230341615"/>
      <w:r>
        <w:rPr>
          <w:bCs/>
          <w:lang w:val="fr-FR"/>
        </w:rPr>
        <w:t>w_pic_pulice_tcm180i_0008</w:t>
      </w:r>
      <w:bookmarkEnd w:id="4"/>
      <w:r>
        <w:rPr>
          <w:b w:val="0"/>
          <w:lang w:val="fr-FR"/>
        </w:rPr>
        <w:br/>
        <w:t>La machine de traitement de surface automotrice TCM 180i  se charge de la finition des surfaces en béton fraîchement posées pour produire la texture de surface désirée.</w:t>
      </w:r>
    </w:p>
    <w:p w14:paraId="17C52010" w14:textId="77777777" w:rsidR="004F310D" w:rsidRPr="00865085" w:rsidRDefault="004F310D" w:rsidP="004F310D">
      <w:pPr>
        <w:pStyle w:val="BUnormal"/>
      </w:pPr>
    </w:p>
    <w:p w14:paraId="41BFEB0C" w14:textId="3D86EB6A" w:rsidR="00BE6237" w:rsidRPr="00865085" w:rsidRDefault="00BE6237" w:rsidP="00BE6237">
      <w:pPr>
        <w:rPr>
          <w:sz w:val="22"/>
          <w:szCs w:val="22"/>
        </w:rPr>
      </w:pPr>
      <w:r>
        <w:rPr>
          <w:b/>
          <w:bCs/>
          <w:sz w:val="22"/>
          <w:szCs w:val="22"/>
          <w:lang w:val="fr-FR"/>
        </w:rPr>
        <w:t>Vidéos :</w:t>
      </w:r>
    </w:p>
    <w:p w14:paraId="7AA8F649" w14:textId="77777777" w:rsidR="00BE6237" w:rsidRPr="00865085" w:rsidRDefault="00BE6237" w:rsidP="005129F2">
      <w:pPr>
        <w:rPr>
          <w:rFonts w:eastAsiaTheme="minorHAnsi" w:cstheme="minorBidi"/>
          <w:b/>
          <w:sz w:val="22"/>
          <w:szCs w:val="24"/>
        </w:rPr>
      </w:pPr>
    </w:p>
    <w:p w14:paraId="3EFD40EF" w14:textId="6244CFCF" w:rsidR="00BE6237" w:rsidRPr="00865085" w:rsidRDefault="00865085" w:rsidP="00BE6237">
      <w:pPr>
        <w:spacing w:after="160" w:line="278" w:lineRule="auto"/>
        <w:rPr>
          <w:sz w:val="18"/>
          <w:szCs w:val="18"/>
        </w:rPr>
      </w:pPr>
      <w:r>
        <w:rPr>
          <w:noProof/>
          <w:lang w:val="fr-FR"/>
        </w:rPr>
        <w:drawing>
          <wp:inline distT="0" distB="0" distL="0" distR="0" wp14:anchorId="53D3CBC2" wp14:editId="45DBCBD4">
            <wp:extent cx="2520000" cy="1417434"/>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7A004E7D" w:rsidR="00BE6237" w:rsidRPr="00865085" w:rsidRDefault="007C2E90" w:rsidP="00BE6237">
      <w:pPr>
        <w:spacing w:after="160" w:line="278" w:lineRule="auto"/>
      </w:pPr>
      <w:hyperlink r:id="rId13" w:history="1">
        <w:r w:rsidR="00A6221E">
          <w:rPr>
            <w:rStyle w:val="Hyperlink"/>
            <w:sz w:val="20"/>
            <w:szCs w:val="20"/>
            <w:lang w:val="fr-FR"/>
          </w:rPr>
          <w:t>Pour regarder la vidéo, veuillez cliquer ici.</w:t>
        </w:r>
      </w:hyperlink>
    </w:p>
    <w:bookmarkStart w:id="5" w:name="_Hlk177486135"/>
    <w:p w14:paraId="431F870A" w14:textId="77777777" w:rsidR="00BE6237" w:rsidRPr="00865085" w:rsidRDefault="00BE6237" w:rsidP="00BE6237">
      <w:pPr>
        <w:snapToGrid w:val="0"/>
        <w:contextualSpacing/>
        <w:rPr>
          <w:rFonts w:eastAsia="Times New Roman"/>
          <w:b/>
          <w:iCs/>
          <w:color w:val="0070C0"/>
          <w:sz w:val="20"/>
          <w:szCs w:val="20"/>
        </w:rPr>
      </w:pPr>
      <w:r>
        <w:rPr>
          <w:rFonts w:eastAsia="Times New Roman"/>
          <w:color w:val="0070C0"/>
          <w:sz w:val="20"/>
          <w:szCs w:val="20"/>
          <w:lang w:val="fr-FR"/>
        </w:rPr>
        <w:fldChar w:fldCharType="begin"/>
      </w:r>
      <w:r>
        <w:rPr>
          <w:rFonts w:eastAsia="Times New Roman"/>
          <w:color w:val="0070C0"/>
          <w:sz w:val="20"/>
          <w:szCs w:val="20"/>
          <w:lang w:val="fr-FR"/>
        </w:rPr>
        <w:instrText>HYPERLINK "https://www.youtube.com/@WirtgenGroup"</w:instrText>
      </w:r>
      <w:r>
        <w:rPr>
          <w:rFonts w:eastAsia="Times New Roman"/>
          <w:color w:val="0070C0"/>
          <w:sz w:val="20"/>
          <w:szCs w:val="20"/>
          <w:lang w:val="fr-FR"/>
        </w:rPr>
        <w:fldChar w:fldCharType="separate"/>
      </w:r>
      <w:r>
        <w:rPr>
          <w:rFonts w:eastAsia="Times New Roman"/>
          <w:b/>
          <w:bCs/>
          <w:color w:val="0070C0"/>
          <w:sz w:val="20"/>
          <w:szCs w:val="20"/>
          <w:u w:val="single"/>
          <w:lang w:val="fr-FR"/>
        </w:rPr>
        <w:t>Vous trouverez d'autres vidéos sur la chaîne YouTube du Wirtgen Group</w:t>
      </w:r>
      <w:r>
        <w:rPr>
          <w:rFonts w:eastAsia="Times New Roman"/>
          <w:b/>
          <w:bCs/>
          <w:color w:val="0070C0"/>
          <w:sz w:val="20"/>
          <w:szCs w:val="20"/>
          <w:u w:val="single"/>
          <w:lang w:val="fr-FR"/>
        </w:rPr>
        <w:fldChar w:fldCharType="end"/>
      </w:r>
      <w:r>
        <w:rPr>
          <w:rFonts w:eastAsia="Times New Roman"/>
          <w:b/>
          <w:bCs/>
          <w:color w:val="0070C0"/>
          <w:sz w:val="20"/>
          <w:szCs w:val="20"/>
          <w:u w:val="single"/>
          <w:lang w:val="fr-FR"/>
        </w:rPr>
        <w:t>.</w:t>
      </w:r>
    </w:p>
    <w:bookmarkEnd w:id="5"/>
    <w:p w14:paraId="111084B6" w14:textId="77777777" w:rsidR="00BE6237" w:rsidRPr="00865085" w:rsidRDefault="00BE6237" w:rsidP="003855F5">
      <w:pPr>
        <w:pStyle w:val="BUnormal"/>
      </w:pPr>
    </w:p>
    <w:p w14:paraId="67E83AFA" w14:textId="123EC839" w:rsidR="004F310D" w:rsidRDefault="00714D6B" w:rsidP="00A96B2E">
      <w:pPr>
        <w:pStyle w:val="Note"/>
      </w:pPr>
      <w:r>
        <w:rPr>
          <w:iCs/>
          <w:lang w:val="fr-FR"/>
        </w:rPr>
        <w:t>Attention : ces photos sont destinées uniquement à une première visualisation. Pour une reproduction dans vos publications, merci d’utiliser les photos en résolution de 300 dpi disponibles dans le téléchargement ci-joint.</w:t>
      </w:r>
    </w:p>
    <w:p w14:paraId="41346621" w14:textId="77777777" w:rsidR="00980313" w:rsidRPr="00865085" w:rsidRDefault="00980313" w:rsidP="00A96B2E">
      <w:pPr>
        <w:pStyle w:val="Note"/>
      </w:pPr>
    </w:p>
    <w:p w14:paraId="4E29FAF3" w14:textId="77777777" w:rsidR="007C2E90" w:rsidRDefault="007C2E90">
      <w:pPr>
        <w:rPr>
          <w:rFonts w:eastAsiaTheme="minorHAnsi" w:cstheme="minorBidi"/>
          <w:b/>
          <w:bCs/>
          <w:sz w:val="22"/>
          <w:szCs w:val="24"/>
          <w:lang w:val="fr-FR"/>
        </w:rPr>
      </w:pPr>
      <w:r>
        <w:rPr>
          <w:bCs/>
          <w:lang w:val="fr-FR"/>
        </w:rPr>
        <w:br w:type="page"/>
      </w:r>
    </w:p>
    <w:p w14:paraId="717825D0" w14:textId="7320D8CC" w:rsidR="00B409DF" w:rsidRPr="00865085" w:rsidRDefault="00B409DF" w:rsidP="00B409DF">
      <w:pPr>
        <w:pStyle w:val="Absatzberschrift"/>
        <w:rPr>
          <w:iCs/>
        </w:rPr>
      </w:pPr>
      <w:r>
        <w:rPr>
          <w:bCs/>
          <w:lang w:val="fr-FR"/>
        </w:rPr>
        <w:lastRenderedPageBreak/>
        <w:t>VOUS OBTIENDREZ DE PLUS AMPLES INFORMATIONS AUPRÈS DE :</w:t>
      </w:r>
    </w:p>
    <w:p w14:paraId="294F8CA8" w14:textId="77777777" w:rsidR="00B409DF" w:rsidRPr="00865085" w:rsidRDefault="00B409DF" w:rsidP="00B409DF">
      <w:pPr>
        <w:pStyle w:val="Absatzberschrift"/>
      </w:pPr>
    </w:p>
    <w:p w14:paraId="6BD3D8AD" w14:textId="77777777" w:rsidR="00B409DF" w:rsidRPr="00865085" w:rsidRDefault="00B409DF" w:rsidP="00B409DF">
      <w:pPr>
        <w:pStyle w:val="Absatzberschrift"/>
        <w:rPr>
          <w:b w:val="0"/>
          <w:bCs/>
          <w:szCs w:val="22"/>
        </w:rPr>
      </w:pPr>
      <w:r>
        <w:rPr>
          <w:b w:val="0"/>
          <w:lang w:val="fr-FR"/>
        </w:rPr>
        <w:t>WIRTGEN GROUP</w:t>
      </w:r>
    </w:p>
    <w:p w14:paraId="392C6846" w14:textId="77777777" w:rsidR="00B409DF" w:rsidRPr="00865085" w:rsidRDefault="00B409DF" w:rsidP="00B409DF">
      <w:pPr>
        <w:pStyle w:val="Fuzeile1"/>
      </w:pPr>
      <w:r>
        <w:rPr>
          <w:bCs w:val="0"/>
          <w:iCs w:val="0"/>
          <w:lang w:val="fr-FR"/>
        </w:rPr>
        <w:t>Public Relations</w:t>
      </w:r>
    </w:p>
    <w:p w14:paraId="77A90FFB" w14:textId="77777777" w:rsidR="00B409DF" w:rsidRPr="00865085" w:rsidRDefault="00B409DF" w:rsidP="00B409DF">
      <w:pPr>
        <w:pStyle w:val="Fuzeile1"/>
      </w:pPr>
      <w:r>
        <w:rPr>
          <w:bCs w:val="0"/>
          <w:iCs w:val="0"/>
          <w:lang w:val="fr-FR"/>
        </w:rPr>
        <w:t>Reinhard-Wirtgen-Straße 2</w:t>
      </w:r>
    </w:p>
    <w:p w14:paraId="2BD7061F" w14:textId="77777777" w:rsidR="00B409DF" w:rsidRPr="00865085" w:rsidRDefault="00B409DF" w:rsidP="00B409DF">
      <w:pPr>
        <w:pStyle w:val="Fuzeile1"/>
      </w:pPr>
      <w:r>
        <w:rPr>
          <w:bCs w:val="0"/>
          <w:iCs w:val="0"/>
          <w:lang w:val="fr-FR"/>
        </w:rPr>
        <w:t>53578 Windhagen</w:t>
      </w:r>
    </w:p>
    <w:p w14:paraId="7312A980" w14:textId="77777777" w:rsidR="00B409DF" w:rsidRPr="00865085" w:rsidRDefault="00B409DF" w:rsidP="00B409DF">
      <w:pPr>
        <w:pStyle w:val="Fuzeile1"/>
      </w:pPr>
      <w:r>
        <w:rPr>
          <w:bCs w:val="0"/>
          <w:iCs w:val="0"/>
          <w:lang w:val="fr-FR"/>
        </w:rPr>
        <w:t>Allemagne</w:t>
      </w:r>
    </w:p>
    <w:p w14:paraId="2DFD9654" w14:textId="77777777" w:rsidR="00B409DF" w:rsidRPr="00865085" w:rsidRDefault="00B409DF" w:rsidP="00B409DF">
      <w:pPr>
        <w:pStyle w:val="Fuzeile1"/>
      </w:pPr>
    </w:p>
    <w:p w14:paraId="747CCDAF" w14:textId="78D0EB80" w:rsidR="00B409DF" w:rsidRPr="00865085" w:rsidRDefault="00B409DF" w:rsidP="007C2E90">
      <w:pPr>
        <w:pStyle w:val="Fuzeile1"/>
        <w:tabs>
          <w:tab w:val="left" w:pos="1418"/>
        </w:tabs>
        <w:rPr>
          <w:rFonts w:ascii="Times New Roman" w:hAnsi="Times New Roman" w:cs="Times New Roman"/>
        </w:rPr>
      </w:pPr>
      <w:r>
        <w:rPr>
          <w:bCs w:val="0"/>
          <w:iCs w:val="0"/>
          <w:lang w:val="fr-FR"/>
        </w:rPr>
        <w:t>Téléphone :</w:t>
      </w:r>
      <w:r>
        <w:rPr>
          <w:bCs w:val="0"/>
          <w:iCs w:val="0"/>
          <w:lang w:val="fr-FR"/>
        </w:rPr>
        <w:tab/>
        <w:t>+49 (0) 2645 131 – 1966</w:t>
      </w:r>
    </w:p>
    <w:p w14:paraId="72EBA31D" w14:textId="369121F8" w:rsidR="00B409DF" w:rsidRPr="00865085" w:rsidRDefault="00B409DF" w:rsidP="007C2E90">
      <w:pPr>
        <w:pStyle w:val="Fuzeile1"/>
        <w:tabs>
          <w:tab w:val="left" w:pos="1418"/>
        </w:tabs>
      </w:pPr>
      <w:r>
        <w:rPr>
          <w:bCs w:val="0"/>
          <w:iCs w:val="0"/>
          <w:lang w:val="fr-FR"/>
        </w:rPr>
        <w:t>Fax :</w:t>
      </w:r>
      <w:r>
        <w:rPr>
          <w:bCs w:val="0"/>
          <w:iCs w:val="0"/>
          <w:lang w:val="fr-FR"/>
        </w:rPr>
        <w:tab/>
        <w:t>+49 (0) 2645 131 – 499</w:t>
      </w:r>
    </w:p>
    <w:p w14:paraId="54DD8925" w14:textId="01E7877D" w:rsidR="00B409DF" w:rsidRPr="00865085" w:rsidRDefault="00B409DF" w:rsidP="007C2E90">
      <w:pPr>
        <w:pStyle w:val="Fuzeile1"/>
        <w:tabs>
          <w:tab w:val="left" w:pos="1418"/>
        </w:tabs>
      </w:pPr>
      <w:r>
        <w:rPr>
          <w:bCs w:val="0"/>
          <w:iCs w:val="0"/>
          <w:lang w:val="fr-FR"/>
        </w:rPr>
        <w:t>E-mail :</w:t>
      </w:r>
      <w:r>
        <w:rPr>
          <w:bCs w:val="0"/>
          <w:iCs w:val="0"/>
          <w:lang w:val="fr-FR"/>
        </w:rPr>
        <w:tab/>
      </w:r>
      <w:hyperlink r:id="rId14" w:history="1">
        <w:r>
          <w:rPr>
            <w:rStyle w:val="Hyperlink"/>
            <w:bCs w:val="0"/>
            <w:iCs w:val="0"/>
            <w:lang w:val="fr-FR"/>
          </w:rPr>
          <w:t>PR@wirtgen-group.com</w:t>
        </w:r>
      </w:hyperlink>
    </w:p>
    <w:p w14:paraId="51E322C9" w14:textId="77777777" w:rsidR="00B409DF" w:rsidRPr="00865085" w:rsidRDefault="00B409DF" w:rsidP="00B409DF">
      <w:pPr>
        <w:pStyle w:val="Fuzeile1"/>
        <w:rPr>
          <w:vanish/>
        </w:rPr>
      </w:pPr>
    </w:p>
    <w:p w14:paraId="11BA6AC4" w14:textId="6DB6FCDF" w:rsidR="00B409DF" w:rsidRPr="00865085" w:rsidRDefault="007C2E90" w:rsidP="00B409DF">
      <w:pPr>
        <w:pStyle w:val="Fuzeile1"/>
      </w:pPr>
      <w:hyperlink r:id="rId15" w:history="1">
        <w:r w:rsidR="00A6221E">
          <w:rPr>
            <w:rStyle w:val="Hyperlink"/>
            <w:bCs w:val="0"/>
            <w:iCs w:val="0"/>
            <w:lang w:val="fr-FR"/>
          </w:rPr>
          <w:t>www.wirtgen-group.com</w:t>
        </w:r>
      </w:hyperlink>
    </w:p>
    <w:p w14:paraId="02ED9A5B" w14:textId="77777777" w:rsidR="00A76CDD" w:rsidRPr="00865085" w:rsidRDefault="00A76CDD" w:rsidP="00B409DF">
      <w:pPr>
        <w:pStyle w:val="Fuzeile1"/>
      </w:pPr>
    </w:p>
    <w:sectPr w:rsidR="00A76CDD" w:rsidRPr="00865085" w:rsidSect="00CA4A09">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fr-FR"/>
            </w:rPr>
            <w:t>WIRTGEN GmbH</w:t>
          </w:r>
          <w:r>
            <w:rPr>
              <w:szCs w:val="20"/>
              <w:lang w:val="fr-FR"/>
            </w:rPr>
            <w:t xml:space="preserve"> · Reinhard-Wirtgen-Str. 2 · D-53578 Windhagen · Tél.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fr-F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fr-F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A2F91A9" w:rsidR="00615CDA" w:rsidRPr="00615CDA" w:rsidRDefault="007F7688">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A2F91A9" w:rsidR="00615CDA" w:rsidRPr="00615CDA" w:rsidRDefault="007F7688">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fr-F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4BE8"/>
    <w:rsid w:val="0011795C"/>
    <w:rsid w:val="0012026F"/>
    <w:rsid w:val="00130601"/>
    <w:rsid w:val="00132055"/>
    <w:rsid w:val="00143885"/>
    <w:rsid w:val="00146C3D"/>
    <w:rsid w:val="00153B47"/>
    <w:rsid w:val="00155E8F"/>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4256"/>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0484"/>
    <w:rsid w:val="00384A08"/>
    <w:rsid w:val="003850A9"/>
    <w:rsid w:val="003855F5"/>
    <w:rsid w:val="003967E5"/>
    <w:rsid w:val="003A753A"/>
    <w:rsid w:val="003B1C4E"/>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B49CB"/>
    <w:rsid w:val="004C1967"/>
    <w:rsid w:val="004D23D0"/>
    <w:rsid w:val="004D2BE0"/>
    <w:rsid w:val="004D4288"/>
    <w:rsid w:val="004E0A77"/>
    <w:rsid w:val="004E61FD"/>
    <w:rsid w:val="004E6EF5"/>
    <w:rsid w:val="004E74CA"/>
    <w:rsid w:val="004F310D"/>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A75D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E22C4"/>
    <w:rsid w:val="006F503F"/>
    <w:rsid w:val="006F7602"/>
    <w:rsid w:val="007100BC"/>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E90"/>
    <w:rsid w:val="007C2FEE"/>
    <w:rsid w:val="007C4A1C"/>
    <w:rsid w:val="007D08A6"/>
    <w:rsid w:val="007D0EFA"/>
    <w:rsid w:val="007D59A2"/>
    <w:rsid w:val="007E20D0"/>
    <w:rsid w:val="007E3DAB"/>
    <w:rsid w:val="007F7688"/>
    <w:rsid w:val="008053B3"/>
    <w:rsid w:val="00820315"/>
    <w:rsid w:val="00823073"/>
    <w:rsid w:val="0082316D"/>
    <w:rsid w:val="00832921"/>
    <w:rsid w:val="008334EC"/>
    <w:rsid w:val="00834472"/>
    <w:rsid w:val="00836A5D"/>
    <w:rsid w:val="00840119"/>
    <w:rsid w:val="008427F2"/>
    <w:rsid w:val="00843B45"/>
    <w:rsid w:val="0084571C"/>
    <w:rsid w:val="00863129"/>
    <w:rsid w:val="00865085"/>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47BD9"/>
    <w:rsid w:val="00952853"/>
    <w:rsid w:val="0095396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04E"/>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4EC3"/>
    <w:rsid w:val="00A46F1E"/>
    <w:rsid w:val="00A6221E"/>
    <w:rsid w:val="00A65CE8"/>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17FEC"/>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F503F"/>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youtu.be/pHwx-B9dOY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1285</Words>
  <Characters>8096</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9363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7</cp:revision>
  <cp:lastPrinted>2021-10-20T14:00:00Z</cp:lastPrinted>
  <dcterms:created xsi:type="dcterms:W3CDTF">2026-05-21T06:42:00Z</dcterms:created>
  <dcterms:modified xsi:type="dcterms:W3CDTF">2026-06-15T07:35:00Z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